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9B5502">
        <w:rPr>
          <w:rFonts w:ascii="Edwardian Script ITC" w:eastAsia="Pinyon Script" w:hAnsi="Edwardian Script ITC" w:cs="Arial"/>
          <w:b/>
          <w:color w:val="000000"/>
          <w:sz w:val="36"/>
          <w:szCs w:val="36"/>
        </w:rPr>
        <w:t>4</w:t>
      </w:r>
      <w:r w:rsidRPr="00330383">
        <w:rPr>
          <w:rFonts w:ascii="Edwardian Script ITC" w:eastAsia="Pinyon Script" w:hAnsi="Edwardian Script ITC" w:cs="Arial"/>
          <w:b/>
          <w:color w:val="000000"/>
          <w:sz w:val="36"/>
          <w:szCs w:val="36"/>
        </w:rPr>
        <w:t>-202</w:t>
      </w:r>
      <w:r w:rsidR="009B5502">
        <w:rPr>
          <w:rFonts w:ascii="Edwardian Script ITC" w:eastAsia="Pinyon Script" w:hAnsi="Edwardian Script ITC" w:cs="Arial"/>
          <w:b/>
          <w:color w:val="000000"/>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0D59FE" w:rsidRDefault="000F3249">
      <w:pPr>
        <w:pBdr>
          <w:top w:val="nil"/>
          <w:left w:val="nil"/>
          <w:bottom w:val="nil"/>
          <w:right w:val="nil"/>
          <w:between w:val="nil"/>
        </w:pBdr>
        <w:spacing w:after="0" w:line="240" w:lineRule="auto"/>
        <w:jc w:val="both"/>
        <w:rPr>
          <w:rFonts w:ascii="Arial" w:eastAsia="Arial" w:hAnsi="Arial" w:cs="Arial"/>
          <w:b/>
          <w:color w:val="000000"/>
          <w:sz w:val="23"/>
          <w:szCs w:val="23"/>
        </w:rPr>
      </w:pPr>
      <w:r w:rsidRPr="000D59FE">
        <w:rPr>
          <w:rFonts w:ascii="Arial" w:eastAsia="Arial" w:hAnsi="Arial" w:cs="Arial"/>
          <w:b/>
          <w:color w:val="000000"/>
          <w:sz w:val="23"/>
          <w:szCs w:val="23"/>
        </w:rPr>
        <w:t xml:space="preserve">TEXTO DEFINITIVO APROBADO EN PRIMER DEBATE DEL </w:t>
      </w:r>
      <w:r w:rsidRPr="000D59FE">
        <w:rPr>
          <w:rFonts w:ascii="Arial" w:eastAsia="Arial" w:hAnsi="Arial" w:cs="Arial"/>
          <w:b/>
          <w:sz w:val="23"/>
          <w:szCs w:val="23"/>
        </w:rPr>
        <w:t xml:space="preserve">PROYECTO DE LEY </w:t>
      </w:r>
      <w:r w:rsidR="00722B7D" w:rsidRPr="000D59FE">
        <w:rPr>
          <w:rFonts w:ascii="Arial" w:eastAsiaTheme="minorHAnsi" w:hAnsi="Arial" w:cstheme="minorBidi"/>
          <w:b/>
          <w:sz w:val="23"/>
          <w:szCs w:val="23"/>
          <w:lang w:eastAsia="en-US"/>
        </w:rPr>
        <w:t>No. 033 DE 2024 CÁMARA “POR MEDIO DE LA CUAL SE ELIMINA EL REQUISITO DE ACREDITAR LA SITUACIÓN MILITAR PARA ACCEDER O PERMANECER EN EL TRABAJO”</w:t>
      </w:r>
    </w:p>
    <w:p w:rsidR="00931B69" w:rsidRPr="000D59FE" w:rsidRDefault="00931B69" w:rsidP="009A5477">
      <w:pPr>
        <w:pStyle w:val="Sinespaciado"/>
        <w:jc w:val="center"/>
        <w:rPr>
          <w:rFonts w:cs="Arial"/>
          <w:sz w:val="23"/>
          <w:szCs w:val="23"/>
        </w:rPr>
      </w:pPr>
    </w:p>
    <w:p w:rsidR="00900D93" w:rsidRPr="000D59FE" w:rsidRDefault="000F3249" w:rsidP="009A5477">
      <w:pPr>
        <w:pStyle w:val="Sinespaciado"/>
        <w:jc w:val="center"/>
        <w:rPr>
          <w:rFonts w:cs="Arial"/>
          <w:sz w:val="23"/>
          <w:szCs w:val="23"/>
        </w:rPr>
      </w:pPr>
      <w:r w:rsidRPr="000D59FE">
        <w:rPr>
          <w:rFonts w:cs="Arial"/>
          <w:sz w:val="23"/>
          <w:szCs w:val="23"/>
        </w:rPr>
        <w:t>(Aprobado en la</w:t>
      </w:r>
      <w:r w:rsidR="00722B7D" w:rsidRPr="000D59FE">
        <w:rPr>
          <w:rFonts w:cs="Arial"/>
          <w:sz w:val="23"/>
          <w:szCs w:val="23"/>
        </w:rPr>
        <w:t xml:space="preserve"> sesión</w:t>
      </w:r>
      <w:r w:rsidR="00874E4E" w:rsidRPr="000D59FE">
        <w:rPr>
          <w:rFonts w:cs="Arial"/>
          <w:sz w:val="23"/>
          <w:szCs w:val="23"/>
        </w:rPr>
        <w:t xml:space="preserve"> presencial </w:t>
      </w:r>
      <w:r w:rsidR="00722B7D" w:rsidRPr="000D59FE">
        <w:rPr>
          <w:rFonts w:cs="Arial"/>
          <w:sz w:val="23"/>
          <w:szCs w:val="23"/>
        </w:rPr>
        <w:t>del</w:t>
      </w:r>
      <w:r w:rsidR="00874E4E" w:rsidRPr="000D59FE">
        <w:rPr>
          <w:rFonts w:cs="Arial"/>
          <w:sz w:val="23"/>
          <w:szCs w:val="23"/>
        </w:rPr>
        <w:t xml:space="preserve"> 12 de marzo</w:t>
      </w:r>
      <w:r w:rsidRPr="000D59FE">
        <w:rPr>
          <w:rFonts w:cs="Arial"/>
          <w:sz w:val="23"/>
          <w:szCs w:val="23"/>
        </w:rPr>
        <w:t xml:space="preserve"> </w:t>
      </w:r>
      <w:r w:rsidR="00344B4D" w:rsidRPr="000D59FE">
        <w:rPr>
          <w:rFonts w:cs="Arial"/>
          <w:sz w:val="23"/>
          <w:szCs w:val="23"/>
        </w:rPr>
        <w:t>de 202</w:t>
      </w:r>
      <w:r w:rsidR="00D7787B" w:rsidRPr="000D59FE">
        <w:rPr>
          <w:rFonts w:cs="Arial"/>
          <w:sz w:val="23"/>
          <w:szCs w:val="23"/>
        </w:rPr>
        <w:t>5</w:t>
      </w:r>
      <w:r w:rsidR="009A5477" w:rsidRPr="000D59FE">
        <w:rPr>
          <w:rFonts w:cs="Arial"/>
          <w:sz w:val="23"/>
          <w:szCs w:val="23"/>
        </w:rPr>
        <w:t xml:space="preserve">, Comisión VII Constitucional </w:t>
      </w:r>
      <w:r w:rsidRPr="000D59FE">
        <w:rPr>
          <w:rFonts w:cs="Arial"/>
          <w:sz w:val="23"/>
          <w:szCs w:val="23"/>
        </w:rPr>
        <w:t xml:space="preserve">Permanente de la H. Cámara de Representantes, </w:t>
      </w:r>
      <w:r w:rsidR="009A5477" w:rsidRPr="000D59FE">
        <w:rPr>
          <w:rFonts w:cs="Arial"/>
          <w:sz w:val="23"/>
          <w:szCs w:val="23"/>
        </w:rPr>
        <w:t>a</w:t>
      </w:r>
      <w:r w:rsidRPr="000D59FE">
        <w:rPr>
          <w:rFonts w:cs="Arial"/>
          <w:sz w:val="23"/>
          <w:szCs w:val="23"/>
        </w:rPr>
        <w:t xml:space="preserve">cta No. </w:t>
      </w:r>
      <w:r w:rsidR="00874E4E" w:rsidRPr="000D59FE">
        <w:rPr>
          <w:rFonts w:cs="Arial"/>
          <w:sz w:val="23"/>
          <w:szCs w:val="23"/>
        </w:rPr>
        <w:t>22</w:t>
      </w:r>
      <w:r w:rsidRPr="000D59FE">
        <w:rPr>
          <w:rFonts w:cs="Arial"/>
          <w:sz w:val="23"/>
          <w:szCs w:val="23"/>
        </w:rPr>
        <w:t>)</w:t>
      </w:r>
    </w:p>
    <w:p w:rsidR="00900D93" w:rsidRPr="000D59FE" w:rsidRDefault="00900D93" w:rsidP="00D410FE">
      <w:pPr>
        <w:pBdr>
          <w:top w:val="nil"/>
          <w:left w:val="nil"/>
          <w:bottom w:val="nil"/>
          <w:right w:val="nil"/>
          <w:between w:val="nil"/>
        </w:pBdr>
        <w:spacing w:after="0" w:line="240" w:lineRule="atLeast"/>
        <w:jc w:val="both"/>
        <w:rPr>
          <w:rFonts w:ascii="Arial" w:eastAsia="Arial" w:hAnsi="Arial" w:cs="Arial"/>
          <w:color w:val="000000"/>
          <w:sz w:val="23"/>
          <w:szCs w:val="23"/>
        </w:rPr>
      </w:pPr>
    </w:p>
    <w:p w:rsidR="00900D93" w:rsidRPr="000D59FE" w:rsidRDefault="000F3249" w:rsidP="00D410FE">
      <w:pPr>
        <w:spacing w:before="240" w:after="0" w:line="240" w:lineRule="atLeast"/>
        <w:jc w:val="center"/>
        <w:rPr>
          <w:rFonts w:ascii="Arial" w:eastAsia="Arial" w:hAnsi="Arial" w:cs="Arial"/>
          <w:b/>
          <w:sz w:val="23"/>
          <w:szCs w:val="23"/>
        </w:rPr>
      </w:pPr>
      <w:r w:rsidRPr="000D59FE">
        <w:rPr>
          <w:rFonts w:ascii="Arial" w:eastAsia="Arial" w:hAnsi="Arial" w:cs="Arial"/>
          <w:b/>
          <w:sz w:val="23"/>
          <w:szCs w:val="23"/>
        </w:rPr>
        <w:t>EL CONGRESO DE COLOMBIA</w:t>
      </w:r>
    </w:p>
    <w:p w:rsidR="00900D93" w:rsidRPr="000D59FE" w:rsidRDefault="000F3249" w:rsidP="00D410FE">
      <w:pPr>
        <w:spacing w:before="240" w:after="0" w:line="240" w:lineRule="atLeast"/>
        <w:jc w:val="center"/>
        <w:rPr>
          <w:rFonts w:ascii="Arial" w:eastAsia="Arial" w:hAnsi="Arial" w:cs="Arial"/>
          <w:b/>
          <w:sz w:val="23"/>
          <w:szCs w:val="23"/>
        </w:rPr>
      </w:pPr>
      <w:r w:rsidRPr="000D59FE">
        <w:rPr>
          <w:rFonts w:ascii="Arial" w:eastAsia="Arial" w:hAnsi="Arial" w:cs="Arial"/>
          <w:b/>
          <w:sz w:val="23"/>
          <w:szCs w:val="23"/>
        </w:rPr>
        <w:t>DECRETA:</w:t>
      </w:r>
    </w:p>
    <w:p w:rsidR="00D410FE" w:rsidRPr="000D59FE" w:rsidRDefault="00D410FE" w:rsidP="00D410FE">
      <w:pPr>
        <w:pStyle w:val="Sinespaciado"/>
        <w:spacing w:line="240" w:lineRule="atLeast"/>
        <w:rPr>
          <w:sz w:val="23"/>
          <w:szCs w:val="23"/>
        </w:rPr>
      </w:pPr>
    </w:p>
    <w:p w:rsidR="00722B7D" w:rsidRPr="000D59FE" w:rsidRDefault="00722B7D" w:rsidP="00722B7D">
      <w:pPr>
        <w:pStyle w:val="Sinespaciado"/>
        <w:rPr>
          <w:rFonts w:cs="Arial"/>
          <w:b/>
          <w:sz w:val="23"/>
          <w:szCs w:val="23"/>
        </w:rPr>
      </w:pPr>
      <w:r w:rsidRPr="000D59FE">
        <w:rPr>
          <w:rFonts w:cs="Arial"/>
          <w:b/>
          <w:sz w:val="23"/>
          <w:szCs w:val="23"/>
        </w:rPr>
        <w:t xml:space="preserve">Artículo 1°. OBJETO. </w:t>
      </w:r>
      <w:r w:rsidRPr="000D59FE">
        <w:rPr>
          <w:rFonts w:cs="Arial"/>
          <w:sz w:val="23"/>
          <w:szCs w:val="23"/>
        </w:rPr>
        <w:t>La presente Ley tiene por objeto proteger el derecho fundamental al trabajo y eliminar barreras de acceso al empleo, suprimiendo el deber de acreditar la definición de la situación militar para acceder o permanecer en el trabajo.</w:t>
      </w:r>
    </w:p>
    <w:p w:rsidR="00722B7D" w:rsidRPr="000D59FE" w:rsidRDefault="00722B7D" w:rsidP="00722B7D">
      <w:pPr>
        <w:pStyle w:val="Sinespaciado"/>
        <w:rPr>
          <w:rFonts w:cs="Arial"/>
          <w:b/>
          <w:sz w:val="23"/>
          <w:szCs w:val="23"/>
        </w:rPr>
      </w:pPr>
    </w:p>
    <w:p w:rsidR="00722B7D" w:rsidRPr="000D59FE" w:rsidRDefault="00722B7D" w:rsidP="00722B7D">
      <w:pPr>
        <w:pStyle w:val="Sinespaciado"/>
        <w:rPr>
          <w:rFonts w:cs="Arial"/>
          <w:b/>
          <w:sz w:val="23"/>
          <w:szCs w:val="23"/>
        </w:rPr>
      </w:pPr>
      <w:r w:rsidRPr="000D59FE">
        <w:rPr>
          <w:rFonts w:cs="Arial"/>
          <w:b/>
          <w:sz w:val="23"/>
          <w:szCs w:val="23"/>
        </w:rPr>
        <w:t xml:space="preserve">Artículo 2°. </w:t>
      </w:r>
      <w:r w:rsidRPr="000D59FE">
        <w:rPr>
          <w:rFonts w:cs="Arial"/>
          <w:sz w:val="23"/>
          <w:szCs w:val="23"/>
        </w:rPr>
        <w:t>Modifíquese el artículo 42 de la Ley 1861 de 2017 el cual quedará así:</w:t>
      </w:r>
    </w:p>
    <w:p w:rsidR="00722B7D" w:rsidRPr="000D59FE" w:rsidRDefault="00722B7D" w:rsidP="00722B7D">
      <w:pPr>
        <w:pStyle w:val="Sinespaciado"/>
        <w:rPr>
          <w:rFonts w:cs="Arial"/>
          <w:b/>
          <w:sz w:val="23"/>
          <w:szCs w:val="23"/>
        </w:rPr>
      </w:pPr>
    </w:p>
    <w:p w:rsidR="00722B7D" w:rsidRPr="000D59FE" w:rsidRDefault="00722B7D" w:rsidP="00722B7D">
      <w:pPr>
        <w:pStyle w:val="Sinespaciado"/>
        <w:rPr>
          <w:rFonts w:cs="Arial"/>
          <w:b/>
          <w:sz w:val="23"/>
          <w:szCs w:val="23"/>
        </w:rPr>
      </w:pPr>
      <w:r w:rsidRPr="000D59FE">
        <w:rPr>
          <w:rFonts w:cs="Arial"/>
          <w:b/>
          <w:sz w:val="23"/>
          <w:szCs w:val="23"/>
        </w:rPr>
        <w:t xml:space="preserve">Artículo 42. PREVALENCIA DE LOS DERECHOS FUNDAMENTALES SOBRE LA OBLIGACIÓN DE ACREDITAR LA SITUACIÓN MILITAR. </w:t>
      </w:r>
      <w:r w:rsidRPr="000D59FE">
        <w:rPr>
          <w:rFonts w:cs="Arial"/>
          <w:sz w:val="23"/>
          <w:szCs w:val="23"/>
        </w:rPr>
        <w:t xml:space="preserve">Sin perjuicio de lo establecido en los artículos 4, 11, 26 y demás normas concordantes en la presente Ley, la situación militar no se deberá acreditar para ingresar y/o permanecer en cargos </w:t>
      </w:r>
      <w:r w:rsidR="00392FE1" w:rsidRPr="000D59FE">
        <w:rPr>
          <w:rFonts w:cs="Arial"/>
          <w:sz w:val="23"/>
          <w:szCs w:val="23"/>
        </w:rPr>
        <w:t xml:space="preserve">en los sectores económicos de carácter </w:t>
      </w:r>
      <w:r w:rsidRPr="000D59FE">
        <w:rPr>
          <w:rFonts w:cs="Arial"/>
          <w:sz w:val="23"/>
          <w:szCs w:val="23"/>
        </w:rPr>
        <w:t>público</w:t>
      </w:r>
      <w:r w:rsidR="00392FE1" w:rsidRPr="000D59FE">
        <w:rPr>
          <w:rFonts w:cs="Arial"/>
          <w:sz w:val="23"/>
          <w:szCs w:val="23"/>
        </w:rPr>
        <w:t xml:space="preserve">, privado, mixto y popular de la economía solidaria </w:t>
      </w:r>
      <w:r w:rsidRPr="000D59FE">
        <w:rPr>
          <w:rFonts w:cs="Arial"/>
          <w:sz w:val="23"/>
          <w:szCs w:val="23"/>
        </w:rPr>
        <w:t>y celebrar contratos de prestación de servicios como persona natural con cualquier entidad de derecho público.</w:t>
      </w:r>
    </w:p>
    <w:p w:rsidR="00722B7D" w:rsidRPr="000D59FE" w:rsidRDefault="00722B7D" w:rsidP="00722B7D">
      <w:pPr>
        <w:pStyle w:val="Sinespaciado"/>
        <w:rPr>
          <w:rFonts w:cs="Arial"/>
          <w:b/>
          <w:sz w:val="23"/>
          <w:szCs w:val="23"/>
        </w:rPr>
      </w:pPr>
    </w:p>
    <w:p w:rsidR="00722B7D" w:rsidRPr="000D59FE" w:rsidRDefault="00722B7D" w:rsidP="00722B7D">
      <w:pPr>
        <w:pStyle w:val="Sinespaciado"/>
        <w:rPr>
          <w:rFonts w:cs="Arial"/>
          <w:b/>
          <w:sz w:val="23"/>
          <w:szCs w:val="23"/>
        </w:rPr>
      </w:pPr>
      <w:r w:rsidRPr="000D59FE">
        <w:rPr>
          <w:rFonts w:cs="Arial"/>
          <w:b/>
          <w:sz w:val="23"/>
          <w:szCs w:val="23"/>
        </w:rPr>
        <w:t xml:space="preserve">Parágrafo primero. </w:t>
      </w:r>
      <w:r w:rsidRPr="000D59FE">
        <w:rPr>
          <w:rFonts w:cs="Arial"/>
          <w:sz w:val="23"/>
          <w:szCs w:val="23"/>
        </w:rPr>
        <w:t>La obligación de acreditar la situación militar deberá desarrollarse en concordancia con los mandatos constitucionales y procurando contribuir en la protección de los derechos fundamentales de los obligados, tales como el derecho al trabajo, al mínimo vital, al libre desarrollo de la personalidad y demás.</w:t>
      </w:r>
    </w:p>
    <w:p w:rsidR="00722B7D" w:rsidRPr="000D59FE" w:rsidRDefault="00722B7D" w:rsidP="00722B7D">
      <w:pPr>
        <w:pStyle w:val="Sinespaciado"/>
        <w:rPr>
          <w:rFonts w:cs="Arial"/>
          <w:b/>
          <w:sz w:val="23"/>
          <w:szCs w:val="23"/>
        </w:rPr>
      </w:pPr>
    </w:p>
    <w:p w:rsidR="00722B7D" w:rsidRPr="000D59FE" w:rsidRDefault="00722B7D" w:rsidP="00722B7D">
      <w:pPr>
        <w:pStyle w:val="Sinespaciado"/>
        <w:rPr>
          <w:rFonts w:cs="Arial"/>
          <w:b/>
          <w:sz w:val="23"/>
          <w:szCs w:val="23"/>
        </w:rPr>
      </w:pPr>
      <w:r w:rsidRPr="000D59FE">
        <w:rPr>
          <w:rFonts w:cs="Arial"/>
          <w:b/>
          <w:sz w:val="23"/>
          <w:szCs w:val="23"/>
        </w:rPr>
        <w:t xml:space="preserve">Parágrafo segundo. </w:t>
      </w:r>
      <w:r w:rsidRPr="000D59FE">
        <w:rPr>
          <w:rFonts w:cs="Arial"/>
          <w:sz w:val="23"/>
          <w:szCs w:val="23"/>
        </w:rPr>
        <w:t>En un plazo de seis (6) meses posteriores a la entrada en vigencia de la presente Ley, sin perjuicio de las normas que sancionen el incumplimiento de acreditar la situación militar, el Ministerio de Defensa Nacional implementará una estrategia que incentive a las personas obligadas a definir su situación militar, mediante estímulos educativos como becas, auxilios de transporte, auxilios de alimentación, entre otros.</w:t>
      </w:r>
    </w:p>
    <w:p w:rsidR="00722B7D" w:rsidRPr="000D59FE" w:rsidRDefault="00722B7D" w:rsidP="00722B7D">
      <w:pPr>
        <w:pStyle w:val="Sinespaciado"/>
        <w:rPr>
          <w:rFonts w:cs="Arial"/>
          <w:b/>
          <w:sz w:val="23"/>
          <w:szCs w:val="23"/>
        </w:rPr>
      </w:pPr>
    </w:p>
    <w:p w:rsidR="00722B7D" w:rsidRPr="000D59FE" w:rsidRDefault="00722B7D" w:rsidP="00722B7D">
      <w:pPr>
        <w:pStyle w:val="Sinespaciado"/>
        <w:rPr>
          <w:rFonts w:cs="Arial"/>
          <w:sz w:val="23"/>
          <w:szCs w:val="23"/>
        </w:rPr>
      </w:pPr>
      <w:r w:rsidRPr="000D59FE">
        <w:rPr>
          <w:rFonts w:cs="Arial"/>
          <w:b/>
          <w:sz w:val="23"/>
          <w:szCs w:val="23"/>
        </w:rPr>
        <w:t>Parágrafo tercero.</w:t>
      </w:r>
      <w:r w:rsidRPr="000D59FE">
        <w:rPr>
          <w:rFonts w:cs="Arial"/>
          <w:sz w:val="23"/>
          <w:szCs w:val="23"/>
        </w:rPr>
        <w:t xml:space="preserve"> Para el pago de la cuota de compensación militar y las sanciones e infracciones de la presente Ley, podrán realizarse descuentos de nómina, libranza o cualquier otra modalidad de pago, que reglamente el Gobierno nacional, siempre y cuando medie autorización escrita del trabajador.</w:t>
      </w:r>
    </w:p>
    <w:p w:rsidR="00722B7D" w:rsidRPr="000D59FE" w:rsidRDefault="00722B7D" w:rsidP="00722B7D">
      <w:pPr>
        <w:pStyle w:val="Sinespaciado"/>
        <w:rPr>
          <w:rFonts w:cs="Arial"/>
          <w:b/>
          <w:sz w:val="23"/>
          <w:szCs w:val="23"/>
        </w:rPr>
      </w:pPr>
    </w:p>
    <w:p w:rsidR="002E6C1D" w:rsidRDefault="00722B7D" w:rsidP="00722B7D">
      <w:pPr>
        <w:pStyle w:val="Sinespaciado"/>
      </w:pPr>
      <w:r w:rsidRPr="000D59FE">
        <w:rPr>
          <w:rFonts w:cs="Arial"/>
          <w:b/>
          <w:sz w:val="23"/>
          <w:szCs w:val="23"/>
        </w:rPr>
        <w:lastRenderedPageBreak/>
        <w:t xml:space="preserve">Artículo 3° VIGENCIA. </w:t>
      </w:r>
      <w:r w:rsidRPr="000D59FE">
        <w:rPr>
          <w:rFonts w:cs="Arial"/>
          <w:sz w:val="23"/>
          <w:szCs w:val="23"/>
        </w:rPr>
        <w:t>La presente Ley comenzará a regir a partir de los seis (6) meses posteriores de su promulgación y deroga todas las disposiciones que le sean contrarias, en especial el literal d) del artículo 46 de la Ley 1861 de 2017</w:t>
      </w:r>
      <w:r w:rsidRPr="000D59FE">
        <w:rPr>
          <w:rFonts w:cs="Arial"/>
          <w:b/>
          <w:sz w:val="23"/>
          <w:szCs w:val="23"/>
        </w:rPr>
        <w:t>.</w:t>
      </w:r>
      <w:r w:rsidRPr="0068253E">
        <w:rPr>
          <w:rFonts w:cs="Arial"/>
          <w:b/>
        </w:rPr>
        <w:cr/>
      </w:r>
      <w:r w:rsidR="002E6C1D">
        <w:t xml:space="preserve"> </w:t>
      </w:r>
    </w:p>
    <w:p w:rsidR="00F718B4" w:rsidRDefault="00F718B4" w:rsidP="008A36E1">
      <w:pPr>
        <w:pStyle w:val="Sinespaciado"/>
        <w:rPr>
          <w:rFonts w:cs="Arial"/>
          <w:color w:val="000000"/>
        </w:rPr>
      </w:pPr>
    </w:p>
    <w:p w:rsidR="00F718B4" w:rsidRDefault="00F718B4" w:rsidP="00FC1DEF">
      <w:pPr>
        <w:pStyle w:val="Sinespaciado"/>
        <w:rPr>
          <w:rFonts w:cs="Arial"/>
          <w:color w:val="000000"/>
        </w:rPr>
      </w:pPr>
    </w:p>
    <w:p w:rsidR="00F718B4" w:rsidRDefault="00F718B4" w:rsidP="00FC1DEF">
      <w:pPr>
        <w:pStyle w:val="Sinespaciado"/>
        <w:rPr>
          <w:rFonts w:cs="Arial"/>
          <w:color w:val="000000"/>
        </w:rPr>
      </w:pPr>
    </w:p>
    <w:p w:rsidR="006A6E00" w:rsidRDefault="006A6E00" w:rsidP="00FC1DEF">
      <w:pPr>
        <w:pStyle w:val="Sinespaciado"/>
        <w:rPr>
          <w:rFonts w:cs="Arial"/>
          <w:color w:val="000000"/>
        </w:rPr>
      </w:pPr>
    </w:p>
    <w:p w:rsidR="002E6C1D" w:rsidRPr="000D59FE" w:rsidRDefault="000D59FE" w:rsidP="002E6C1D">
      <w:pPr>
        <w:pStyle w:val="Sinespaciado"/>
        <w:spacing w:line="240" w:lineRule="atLeast"/>
        <w:rPr>
          <w:rFonts w:cs="Arial"/>
          <w:sz w:val="23"/>
          <w:szCs w:val="23"/>
        </w:rPr>
      </w:pPr>
      <w:r>
        <w:rPr>
          <w:rFonts w:cs="Arial"/>
          <w:b/>
          <w:sz w:val="23"/>
          <w:szCs w:val="23"/>
        </w:rPr>
        <w:t>María Eugenia Lopera Monsalve</w:t>
      </w:r>
      <w:r>
        <w:rPr>
          <w:rFonts w:cs="Arial"/>
          <w:b/>
          <w:sz w:val="23"/>
          <w:szCs w:val="23"/>
        </w:rPr>
        <w:tab/>
      </w:r>
      <w:r w:rsidR="002E6C1D" w:rsidRPr="000D59FE">
        <w:rPr>
          <w:rFonts w:cs="Arial"/>
          <w:b/>
          <w:sz w:val="23"/>
          <w:szCs w:val="23"/>
        </w:rPr>
        <w:tab/>
      </w:r>
      <w:r w:rsidR="002E6C1D" w:rsidRPr="000D59FE">
        <w:rPr>
          <w:rFonts w:cs="Arial"/>
          <w:b/>
          <w:sz w:val="23"/>
          <w:szCs w:val="23"/>
        </w:rPr>
        <w:tab/>
      </w:r>
      <w:r w:rsidR="002E6C1D" w:rsidRPr="000D59FE">
        <w:rPr>
          <w:rFonts w:cs="Arial"/>
          <w:b/>
          <w:sz w:val="23"/>
          <w:szCs w:val="23"/>
        </w:rPr>
        <w:tab/>
      </w:r>
      <w:r>
        <w:rPr>
          <w:rFonts w:cs="Arial"/>
          <w:b/>
          <w:sz w:val="23"/>
          <w:szCs w:val="23"/>
        </w:rPr>
        <w:t>Betsy Judith Pérez Arango</w:t>
      </w:r>
    </w:p>
    <w:p w:rsidR="0083265E" w:rsidRDefault="006A6E00" w:rsidP="004D631D">
      <w:pPr>
        <w:pStyle w:val="Sinespaciado"/>
        <w:spacing w:line="240" w:lineRule="atLeast"/>
        <w:rPr>
          <w:rFonts w:cs="Arial"/>
          <w:sz w:val="23"/>
          <w:szCs w:val="23"/>
        </w:rPr>
      </w:pPr>
      <w:r w:rsidRPr="000D59FE">
        <w:rPr>
          <w:rFonts w:cs="Arial"/>
          <w:sz w:val="23"/>
          <w:szCs w:val="23"/>
        </w:rPr>
        <w:t>Representante a la Cámara</w:t>
      </w:r>
      <w:r w:rsidR="002E6C1D" w:rsidRPr="000D59FE">
        <w:rPr>
          <w:rFonts w:cs="Arial"/>
          <w:sz w:val="23"/>
          <w:szCs w:val="23"/>
        </w:rPr>
        <w:tab/>
      </w:r>
      <w:r w:rsidR="002E6C1D" w:rsidRPr="000D59FE">
        <w:rPr>
          <w:rFonts w:cs="Arial"/>
          <w:sz w:val="23"/>
          <w:szCs w:val="23"/>
        </w:rPr>
        <w:tab/>
      </w:r>
      <w:r w:rsidR="002E6C1D" w:rsidRPr="000D59FE">
        <w:rPr>
          <w:rFonts w:cs="Arial"/>
          <w:sz w:val="23"/>
          <w:szCs w:val="23"/>
        </w:rPr>
        <w:tab/>
      </w:r>
      <w:r w:rsidR="002E6C1D" w:rsidRPr="000D59FE">
        <w:rPr>
          <w:rFonts w:cs="Arial"/>
          <w:sz w:val="23"/>
          <w:szCs w:val="23"/>
        </w:rPr>
        <w:tab/>
      </w:r>
      <w:r w:rsidR="002E6C1D" w:rsidRPr="000D59FE">
        <w:rPr>
          <w:rFonts w:cs="Arial"/>
          <w:sz w:val="23"/>
          <w:szCs w:val="23"/>
        </w:rPr>
        <w:tab/>
        <w:t>Representante a la Cámara</w:t>
      </w:r>
    </w:p>
    <w:p w:rsidR="000D59FE" w:rsidRDefault="000D59FE" w:rsidP="004D631D">
      <w:pPr>
        <w:pStyle w:val="Sinespaciado"/>
        <w:spacing w:line="240" w:lineRule="atLeast"/>
        <w:rPr>
          <w:rFonts w:cs="Arial"/>
          <w:sz w:val="23"/>
          <w:szCs w:val="23"/>
        </w:rPr>
      </w:pPr>
    </w:p>
    <w:p w:rsidR="000D59FE" w:rsidRDefault="000D59FE" w:rsidP="004D631D">
      <w:pPr>
        <w:pStyle w:val="Sinespaciado"/>
        <w:spacing w:line="240" w:lineRule="atLeast"/>
        <w:rPr>
          <w:rFonts w:cs="Arial"/>
          <w:sz w:val="23"/>
          <w:szCs w:val="23"/>
        </w:rPr>
      </w:pPr>
    </w:p>
    <w:p w:rsidR="000D59FE" w:rsidRDefault="000D59FE" w:rsidP="004D631D">
      <w:pPr>
        <w:pStyle w:val="Sinespaciado"/>
        <w:spacing w:line="240" w:lineRule="atLeast"/>
        <w:rPr>
          <w:rFonts w:cs="Arial"/>
          <w:sz w:val="23"/>
          <w:szCs w:val="23"/>
        </w:rPr>
      </w:pPr>
    </w:p>
    <w:p w:rsidR="000D59FE" w:rsidRDefault="000D59FE" w:rsidP="004D631D">
      <w:pPr>
        <w:pStyle w:val="Sinespaciado"/>
        <w:spacing w:line="240" w:lineRule="atLeast"/>
        <w:rPr>
          <w:rFonts w:cs="Arial"/>
          <w:sz w:val="23"/>
          <w:szCs w:val="23"/>
        </w:rPr>
      </w:pPr>
    </w:p>
    <w:p w:rsidR="000D59FE" w:rsidRDefault="000D59FE" w:rsidP="004D631D">
      <w:pPr>
        <w:pStyle w:val="Sinespaciado"/>
        <w:spacing w:line="240" w:lineRule="atLeast"/>
        <w:rPr>
          <w:rFonts w:cs="Arial"/>
          <w:sz w:val="23"/>
          <w:szCs w:val="23"/>
        </w:rPr>
      </w:pPr>
    </w:p>
    <w:p w:rsidR="000D59FE" w:rsidRDefault="000D59FE" w:rsidP="004D631D">
      <w:pPr>
        <w:pStyle w:val="Sinespaciado"/>
        <w:spacing w:line="240" w:lineRule="atLeast"/>
        <w:rPr>
          <w:rFonts w:cs="Arial"/>
          <w:b/>
          <w:sz w:val="23"/>
          <w:szCs w:val="23"/>
        </w:rPr>
      </w:pPr>
      <w:r>
        <w:rPr>
          <w:rFonts w:cs="Arial"/>
          <w:b/>
          <w:sz w:val="23"/>
          <w:szCs w:val="23"/>
        </w:rPr>
        <w:t>Jorge Alexander Quevedo Herrera</w:t>
      </w:r>
      <w:r>
        <w:rPr>
          <w:rFonts w:cs="Arial"/>
          <w:b/>
          <w:sz w:val="23"/>
          <w:szCs w:val="23"/>
        </w:rPr>
        <w:tab/>
      </w:r>
      <w:r>
        <w:rPr>
          <w:rFonts w:cs="Arial"/>
          <w:b/>
          <w:sz w:val="23"/>
          <w:szCs w:val="23"/>
        </w:rPr>
        <w:tab/>
      </w:r>
      <w:r>
        <w:rPr>
          <w:rFonts w:cs="Arial"/>
          <w:b/>
          <w:sz w:val="23"/>
          <w:szCs w:val="23"/>
        </w:rPr>
        <w:tab/>
        <w:t>Juan Camilo Londoño Barrera</w:t>
      </w:r>
    </w:p>
    <w:p w:rsidR="000D59FE" w:rsidRPr="000D59FE" w:rsidRDefault="000D59FE" w:rsidP="004D631D">
      <w:pPr>
        <w:pStyle w:val="Sinespaciado"/>
        <w:spacing w:line="240" w:lineRule="atLeast"/>
        <w:rPr>
          <w:rFonts w:eastAsia="Arial" w:cs="Arial"/>
          <w:b/>
          <w:color w:val="000000"/>
          <w:sz w:val="23"/>
          <w:szCs w:val="23"/>
        </w:rPr>
      </w:pPr>
      <w:r w:rsidRPr="000D59FE">
        <w:rPr>
          <w:rFonts w:cs="Arial"/>
          <w:sz w:val="23"/>
          <w:szCs w:val="23"/>
        </w:rPr>
        <w:t>Representante a la Cámara</w:t>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sidRPr="000D59FE">
        <w:rPr>
          <w:rFonts w:cs="Arial"/>
          <w:sz w:val="23"/>
          <w:szCs w:val="23"/>
        </w:rPr>
        <w:t>Representante a la Cámara</w:t>
      </w:r>
      <w:bookmarkStart w:id="0" w:name="_GoBack"/>
      <w:bookmarkEnd w:id="0"/>
    </w:p>
    <w:p w:rsidR="0083265E" w:rsidRPr="0083265E" w:rsidRDefault="0083265E" w:rsidP="0083265E"/>
    <w:p w:rsidR="0083265E" w:rsidRPr="0083265E" w:rsidRDefault="0083265E" w:rsidP="0083265E"/>
    <w:p w:rsidR="0083265E" w:rsidRPr="0083265E" w:rsidRDefault="0083265E" w:rsidP="0083265E"/>
    <w:p w:rsidR="0083265E" w:rsidRPr="0083265E" w:rsidRDefault="0083265E" w:rsidP="0083265E"/>
    <w:p w:rsidR="0083265E" w:rsidRPr="0083265E" w:rsidRDefault="0083265E" w:rsidP="0083265E"/>
    <w:p w:rsidR="0083265E" w:rsidRPr="0083265E" w:rsidRDefault="0083265E" w:rsidP="0083265E"/>
    <w:p w:rsidR="0083265E" w:rsidRPr="0083265E" w:rsidRDefault="0083265E" w:rsidP="0083265E"/>
    <w:p w:rsidR="004D631D" w:rsidRPr="0083265E" w:rsidRDefault="004D631D" w:rsidP="0083265E">
      <w:pPr>
        <w:jc w:val="center"/>
      </w:pPr>
    </w:p>
    <w:sectPr w:rsidR="004D631D" w:rsidRPr="0083265E" w:rsidSect="004F0BC8">
      <w:headerReference w:type="default" r:id="rId9"/>
      <w:footerReference w:type="default" r:id="rId10"/>
      <w:type w:val="continuous"/>
      <w:pgSz w:w="12240" w:h="15840" w:code="1"/>
      <w:pgMar w:top="1701" w:right="1418" w:bottom="794" w:left="1701"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0AB" w:rsidRDefault="001C10AB">
      <w:pPr>
        <w:spacing w:after="0" w:line="240" w:lineRule="auto"/>
      </w:pPr>
      <w:r>
        <w:separator/>
      </w:r>
    </w:p>
  </w:endnote>
  <w:endnote w:type="continuationSeparator" w:id="0">
    <w:p w:rsidR="001C10AB" w:rsidRDefault="001C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Pr="008A36E1" w:rsidRDefault="0083265E">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Texto definitivo del proyecto de ley 0</w:t>
    </w:r>
    <w:r w:rsidR="00722B7D">
      <w:rPr>
        <w:rFonts w:ascii="Arial" w:hAnsi="Arial" w:cs="Arial"/>
        <w:color w:val="4F81BD" w:themeColor="accent1"/>
        <w:sz w:val="16"/>
        <w:szCs w:val="16"/>
        <w:lang w:val="es-ES"/>
      </w:rPr>
      <w:t>33</w:t>
    </w:r>
    <w:r>
      <w:rPr>
        <w:rFonts w:ascii="Arial" w:hAnsi="Arial" w:cs="Arial"/>
        <w:color w:val="4F81BD" w:themeColor="accent1"/>
        <w:sz w:val="16"/>
        <w:szCs w:val="16"/>
        <w:lang w:val="es-ES"/>
      </w:rPr>
      <w:t xml:space="preserve"> de 2024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0D59FE" w:rsidRPr="000D59FE">
      <w:rPr>
        <w:rFonts w:ascii="Arial" w:hAnsi="Arial" w:cs="Arial"/>
        <w:noProof/>
        <w:color w:val="4F81BD" w:themeColor="accent1"/>
        <w:sz w:val="16"/>
        <w:szCs w:val="16"/>
        <w:lang w:val="es-ES"/>
      </w:rPr>
      <w:t>2</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0D59FE" w:rsidRPr="000D59FE">
      <w:rPr>
        <w:rFonts w:ascii="Arial" w:hAnsi="Arial" w:cs="Arial"/>
        <w:noProof/>
        <w:color w:val="4F81BD" w:themeColor="accent1"/>
        <w:sz w:val="16"/>
        <w:szCs w:val="16"/>
        <w:lang w:val="es-ES"/>
      </w:rPr>
      <w:t>2</w:t>
    </w:r>
    <w:r w:rsidRPr="008A36E1">
      <w:rPr>
        <w:rFonts w:ascii="Arial" w:hAnsi="Arial" w:cs="Arial"/>
        <w:color w:val="4F81BD" w:themeColor="accent1"/>
        <w:sz w:val="16"/>
        <w:szCs w:val="16"/>
      </w:rPr>
      <w:fldChar w:fldCharType="end"/>
    </w:r>
  </w:p>
  <w:p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0AB" w:rsidRDefault="001C10AB">
      <w:pPr>
        <w:spacing w:after="0" w:line="240" w:lineRule="auto"/>
      </w:pPr>
      <w:r>
        <w:separator/>
      </w:r>
    </w:p>
  </w:footnote>
  <w:footnote w:type="continuationSeparator" w:id="0">
    <w:p w:rsidR="001C10AB" w:rsidRDefault="001C1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6"/>
  </w:num>
  <w:num w:numId="5">
    <w:abstractNumId w:val="8"/>
  </w:num>
  <w:num w:numId="6">
    <w:abstractNumId w:val="10"/>
  </w:num>
  <w:num w:numId="7">
    <w:abstractNumId w:val="1"/>
  </w:num>
  <w:num w:numId="8">
    <w:abstractNumId w:val="7"/>
  </w:num>
  <w:num w:numId="9">
    <w:abstractNumId w:val="20"/>
  </w:num>
  <w:num w:numId="10">
    <w:abstractNumId w:val="12"/>
  </w:num>
  <w:num w:numId="11">
    <w:abstractNumId w:val="3"/>
  </w:num>
  <w:num w:numId="12">
    <w:abstractNumId w:val="21"/>
  </w:num>
  <w:num w:numId="13">
    <w:abstractNumId w:val="17"/>
  </w:num>
  <w:num w:numId="14">
    <w:abstractNumId w:val="19"/>
  </w:num>
  <w:num w:numId="15">
    <w:abstractNumId w:val="15"/>
  </w:num>
  <w:num w:numId="16">
    <w:abstractNumId w:val="6"/>
  </w:num>
  <w:num w:numId="17">
    <w:abstractNumId w:val="13"/>
  </w:num>
  <w:num w:numId="18">
    <w:abstractNumId w:val="4"/>
  </w:num>
  <w:num w:numId="19">
    <w:abstractNumId w:val="11"/>
  </w:num>
  <w:num w:numId="20">
    <w:abstractNumId w:val="22"/>
  </w:num>
  <w:num w:numId="21">
    <w:abstractNumId w:val="1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D4049"/>
    <w:rsid w:val="000D59FE"/>
    <w:rsid w:val="000F3249"/>
    <w:rsid w:val="000F3F41"/>
    <w:rsid w:val="00102AC9"/>
    <w:rsid w:val="00106067"/>
    <w:rsid w:val="001303C3"/>
    <w:rsid w:val="00134E23"/>
    <w:rsid w:val="00141A7E"/>
    <w:rsid w:val="00145732"/>
    <w:rsid w:val="001826C3"/>
    <w:rsid w:val="00193E1C"/>
    <w:rsid w:val="001B1C28"/>
    <w:rsid w:val="001B6E7B"/>
    <w:rsid w:val="001C10AB"/>
    <w:rsid w:val="00217B1E"/>
    <w:rsid w:val="00227978"/>
    <w:rsid w:val="00245986"/>
    <w:rsid w:val="00273C01"/>
    <w:rsid w:val="00290644"/>
    <w:rsid w:val="002A1BAF"/>
    <w:rsid w:val="002E6C1D"/>
    <w:rsid w:val="00330383"/>
    <w:rsid w:val="00332B24"/>
    <w:rsid w:val="00344B4D"/>
    <w:rsid w:val="00375224"/>
    <w:rsid w:val="00392FE1"/>
    <w:rsid w:val="003B3F8A"/>
    <w:rsid w:val="003C3541"/>
    <w:rsid w:val="003C5D20"/>
    <w:rsid w:val="003D08DE"/>
    <w:rsid w:val="00401837"/>
    <w:rsid w:val="00484475"/>
    <w:rsid w:val="004B0124"/>
    <w:rsid w:val="004D631D"/>
    <w:rsid w:val="004F0BC8"/>
    <w:rsid w:val="005004BD"/>
    <w:rsid w:val="00523CF6"/>
    <w:rsid w:val="00533F5F"/>
    <w:rsid w:val="00545AF9"/>
    <w:rsid w:val="0057061D"/>
    <w:rsid w:val="005970FF"/>
    <w:rsid w:val="005B79B2"/>
    <w:rsid w:val="006020FC"/>
    <w:rsid w:val="0066551C"/>
    <w:rsid w:val="00676A02"/>
    <w:rsid w:val="006A6E00"/>
    <w:rsid w:val="006A6E52"/>
    <w:rsid w:val="006D531F"/>
    <w:rsid w:val="006E594C"/>
    <w:rsid w:val="00703BB5"/>
    <w:rsid w:val="00722B7D"/>
    <w:rsid w:val="00751A35"/>
    <w:rsid w:val="00767847"/>
    <w:rsid w:val="00780935"/>
    <w:rsid w:val="00793F4D"/>
    <w:rsid w:val="007D2959"/>
    <w:rsid w:val="007D3C92"/>
    <w:rsid w:val="0083265E"/>
    <w:rsid w:val="00874E4E"/>
    <w:rsid w:val="008A36E1"/>
    <w:rsid w:val="008A4907"/>
    <w:rsid w:val="008A4A9B"/>
    <w:rsid w:val="008C5481"/>
    <w:rsid w:val="008E2412"/>
    <w:rsid w:val="008E689B"/>
    <w:rsid w:val="00900D93"/>
    <w:rsid w:val="00931B69"/>
    <w:rsid w:val="00980D46"/>
    <w:rsid w:val="00984A08"/>
    <w:rsid w:val="009A5477"/>
    <w:rsid w:val="009B5502"/>
    <w:rsid w:val="009E1B8B"/>
    <w:rsid w:val="009E3F42"/>
    <w:rsid w:val="00A10DC4"/>
    <w:rsid w:val="00A16412"/>
    <w:rsid w:val="00A260C7"/>
    <w:rsid w:val="00A27D65"/>
    <w:rsid w:val="00A549FD"/>
    <w:rsid w:val="00A5673E"/>
    <w:rsid w:val="00AA5167"/>
    <w:rsid w:val="00AC09C4"/>
    <w:rsid w:val="00AC2952"/>
    <w:rsid w:val="00AF4493"/>
    <w:rsid w:val="00B31264"/>
    <w:rsid w:val="00B4204B"/>
    <w:rsid w:val="00B47081"/>
    <w:rsid w:val="00B57363"/>
    <w:rsid w:val="00BA2504"/>
    <w:rsid w:val="00BA6354"/>
    <w:rsid w:val="00BF5872"/>
    <w:rsid w:val="00BF5DE4"/>
    <w:rsid w:val="00C04298"/>
    <w:rsid w:val="00C0783C"/>
    <w:rsid w:val="00C10A0F"/>
    <w:rsid w:val="00C24F1B"/>
    <w:rsid w:val="00C25E24"/>
    <w:rsid w:val="00C64587"/>
    <w:rsid w:val="00C85EE9"/>
    <w:rsid w:val="00CA7A0C"/>
    <w:rsid w:val="00D16302"/>
    <w:rsid w:val="00D410FE"/>
    <w:rsid w:val="00D65C9D"/>
    <w:rsid w:val="00D7787B"/>
    <w:rsid w:val="00DC1FF5"/>
    <w:rsid w:val="00E02D4A"/>
    <w:rsid w:val="00E2082D"/>
    <w:rsid w:val="00E27292"/>
    <w:rsid w:val="00EB3579"/>
    <w:rsid w:val="00EF5B1B"/>
    <w:rsid w:val="00F04E2C"/>
    <w:rsid w:val="00F25E2F"/>
    <w:rsid w:val="00F42CA9"/>
    <w:rsid w:val="00F50D3E"/>
    <w:rsid w:val="00F66F0B"/>
    <w:rsid w:val="00F67633"/>
    <w:rsid w:val="00F718B4"/>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B7C8"/>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C19DE6-4119-4C45-8087-18826926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446</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5</cp:revision>
  <cp:lastPrinted>2022-11-28T15:09:00Z</cp:lastPrinted>
  <dcterms:created xsi:type="dcterms:W3CDTF">2025-03-12T22:51:00Z</dcterms:created>
  <dcterms:modified xsi:type="dcterms:W3CDTF">2025-03-12T23:00:00Z</dcterms:modified>
</cp:coreProperties>
</file>